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FORM 6-K</w:t>
      </w:r>
    </w:p>
    <w:p>
      <w:pPr>
        <w:spacing w:after="0" w:line="200" w:lineRule="exact"/>
        <w:rPr>
          <w:sz w:val="24"/>
          <w:szCs w:val="24"/>
          <w:color w:val="auto"/>
        </w:rPr>
      </w:pPr>
    </w:p>
    <w:p>
      <w:pPr>
        <w:spacing w:after="0" w:line="245"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For the month of October, 2015</w:t>
      </w:r>
    </w:p>
    <w:p>
      <w:pPr>
        <w:spacing w:after="0" w:line="200" w:lineRule="exact"/>
        <w:rPr>
          <w:sz w:val="24"/>
          <w:szCs w:val="24"/>
          <w:color w:val="auto"/>
        </w:rPr>
      </w:pPr>
    </w:p>
    <w:p>
      <w:pPr>
        <w:spacing w:after="0" w:line="23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(Exact name of Registrant as specified in its Charter)</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2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jc w:val="center"/>
        <w:spacing w:after="0" w:line="207" w:lineRule="exact"/>
        <w:tabs>
          <w:tab w:leader="none" w:pos="20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00" w:lineRule="exact"/>
        <w:rPr>
          <w:sz w:val="24"/>
          <w:szCs w:val="24"/>
          <w:color w:val="auto"/>
        </w:rPr>
      </w:pPr>
    </w:p>
    <w:p>
      <w:pPr>
        <w:spacing w:after="0" w:line="274"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by check mark whether the registrant by furnishing the information contained in this Form is also thereby furnishing information to the Commission pursuant to Rule 12g-3-2(b) under the Securities Exchange Act of 1934.)</w:t>
      </w:r>
    </w:p>
    <w:p>
      <w:pPr>
        <w:spacing w:after="0" w:line="138" w:lineRule="exact"/>
        <w:rPr>
          <w:sz w:val="24"/>
          <w:szCs w:val="24"/>
          <w:color w:val="auto"/>
        </w:rPr>
      </w:pPr>
    </w:p>
    <w:p>
      <w:pPr>
        <w:jc w:val="center"/>
        <w:ind w:right="-19"/>
        <w:spacing w:after="0" w:line="207" w:lineRule="exact"/>
        <w:tabs>
          <w:tab w:leader="none" w:pos="16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8"/>
          <w:szCs w:val="18"/>
          <w:color w:val="auto"/>
        </w:rPr>
        <w:t>(If “Yes” is marked, indicate below the file number assigned to the registrant in connection with Rule 12g3-2(b). 82__.)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443865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229" w:right="239"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thereto duly authorized.</w:t>
      </w:r>
    </w:p>
    <w:p>
      <w:pPr>
        <w:spacing w:after="0" w:line="387" w:lineRule="exact"/>
        <w:rPr>
          <w:sz w:val="20"/>
          <w:szCs w:val="20"/>
          <w:color w:val="auto"/>
        </w:rPr>
      </w:pPr>
    </w:p>
    <w:p>
      <w:pPr>
        <w:spacing w:after="0"/>
        <w:rPr>
          <w:sz w:val="20"/>
          <w:szCs w:val="20"/>
          <w:color w:val="auto"/>
        </w:rPr>
      </w:pPr>
      <w:r>
        <w:rPr>
          <w:rFonts w:ascii="Arial" w:cs="Arial" w:eastAsia="Arial" w:hAnsi="Arial"/>
          <w:sz w:val="18"/>
          <w:szCs w:val="18"/>
          <w:color w:val="auto"/>
        </w:rPr>
        <w:t>October 14, 2015</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6360"/>
        <w:spacing w:after="0"/>
        <w:rPr>
          <w:sz w:val="20"/>
          <w:szCs w:val="20"/>
          <w:color w:val="auto"/>
        </w:rPr>
      </w:pPr>
      <w:r>
        <w:rPr>
          <w:rFonts w:ascii="Arial" w:cs="Arial" w:eastAsia="Arial" w:hAnsi="Arial"/>
          <w:sz w:val="18"/>
          <w:szCs w:val="18"/>
          <w:color w:val="auto"/>
        </w:rPr>
        <w:t>By: /s/ Pierre Dulin</w:t>
      </w:r>
    </w:p>
    <w:p>
      <w:pPr>
        <w:spacing w:after="0" w:line="225" w:lineRule="exact"/>
        <w:rPr>
          <w:sz w:val="20"/>
          <w:szCs w:val="20"/>
          <w:color w:val="auto"/>
        </w:rPr>
      </w:pPr>
    </w:p>
    <w:p>
      <w:pPr>
        <w:ind w:left="6360"/>
        <w:spacing w:after="0"/>
        <w:rPr>
          <w:sz w:val="20"/>
          <w:szCs w:val="20"/>
          <w:color w:val="auto"/>
        </w:rPr>
      </w:pPr>
      <w:r>
        <w:rPr>
          <w:rFonts w:ascii="Arial" w:cs="Arial" w:eastAsia="Arial" w:hAnsi="Arial"/>
          <w:sz w:val="18"/>
          <w:szCs w:val="18"/>
          <w:color w:val="auto"/>
        </w:rPr>
        <w:t>Name: Pierre Dulin</w:t>
      </w:r>
    </w:p>
    <w:p>
      <w:pPr>
        <w:spacing w:after="0" w:line="23" w:lineRule="exact"/>
        <w:rPr>
          <w:sz w:val="20"/>
          <w:szCs w:val="20"/>
          <w:color w:val="auto"/>
        </w:rPr>
      </w:pPr>
    </w:p>
    <w:p>
      <w:pPr>
        <w:ind w:left="6360"/>
        <w:spacing w:after="0"/>
        <w:rPr>
          <w:sz w:val="20"/>
          <w:szCs w:val="20"/>
          <w:color w:val="auto"/>
        </w:rPr>
      </w:pPr>
      <w:r>
        <w:rPr>
          <w:rFonts w:ascii="Arial" w:cs="Arial" w:eastAsia="Arial" w:hAnsi="Arial"/>
          <w:sz w:val="18"/>
          <w:szCs w:val="18"/>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983615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jc w:val="right"/>
        <w:spacing w:after="0"/>
        <w:rPr>
          <w:sz w:val="20"/>
          <w:szCs w:val="20"/>
          <w:color w:val="auto"/>
        </w:rPr>
      </w:pPr>
      <w:r>
        <w:rPr>
          <w:rFonts w:ascii="Arial" w:cs="Arial" w:eastAsia="Arial" w:hAnsi="Arial"/>
          <w:sz w:val="22"/>
          <w:szCs w:val="22"/>
          <w:b w:val="1"/>
          <w:bCs w:val="1"/>
          <w:color w:val="auto"/>
        </w:rPr>
        <w:t>Exhibit 99.1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3058160</wp:posOffset>
            </wp:positionH>
            <wp:positionV relativeFrom="paragraph">
              <wp:posOffset>148590</wp:posOffset>
            </wp:positionV>
            <wp:extent cx="1174750" cy="50609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174750" cy="5060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IMMEDIATE RELEASE</w:t>
      </w:r>
    </w:p>
    <w:p>
      <w:pPr>
        <w:spacing w:after="0" w:line="200" w:lineRule="exact"/>
        <w:rPr>
          <w:sz w:val="20"/>
          <w:szCs w:val="20"/>
          <w:color w:val="auto"/>
        </w:rPr>
      </w:pPr>
    </w:p>
    <w:p>
      <w:pPr>
        <w:spacing w:after="0" w:line="232" w:lineRule="exact"/>
        <w:rPr>
          <w:sz w:val="20"/>
          <w:szCs w:val="20"/>
          <w:color w:val="auto"/>
        </w:rPr>
      </w:pPr>
    </w:p>
    <w:p>
      <w:pPr>
        <w:jc w:val="center"/>
        <w:spacing w:after="0"/>
        <w:rPr>
          <w:sz w:val="20"/>
          <w:szCs w:val="20"/>
          <w:color w:val="auto"/>
        </w:rPr>
      </w:pPr>
      <w:r>
        <w:rPr>
          <w:rFonts w:ascii="Arial" w:cs="Arial" w:eastAsia="Arial" w:hAnsi="Arial"/>
          <w:sz w:val="22"/>
          <w:szCs w:val="22"/>
          <w:b w:val="1"/>
          <w:bCs w:val="1"/>
          <w:color w:val="auto"/>
        </w:rPr>
        <w:t>BLADEX ANNOUNCES QUARTERLY DIVIDEND PAYMENT</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22"/>
          <w:szCs w:val="22"/>
          <w:b w:val="1"/>
          <w:bCs w:val="1"/>
          <w:color w:val="auto"/>
        </w:rPr>
        <w:t>FOR THIRD QUARTER 2015</w:t>
      </w:r>
    </w:p>
    <w:p>
      <w:pPr>
        <w:spacing w:after="0" w:line="191" w:lineRule="exact"/>
        <w:rPr>
          <w:sz w:val="20"/>
          <w:szCs w:val="20"/>
          <w:color w:val="auto"/>
        </w:rPr>
      </w:pPr>
    </w:p>
    <w:p>
      <w:pPr>
        <w:spacing w:after="0" w:line="282" w:lineRule="auto"/>
        <w:rPr>
          <w:sz w:val="20"/>
          <w:szCs w:val="20"/>
          <w:color w:val="auto"/>
        </w:rPr>
      </w:pPr>
      <w:r>
        <w:rPr>
          <w:rFonts w:ascii="Arial" w:cs="Arial" w:eastAsia="Arial" w:hAnsi="Arial"/>
          <w:sz w:val="18"/>
          <w:szCs w:val="18"/>
          <w:b w:val="1"/>
          <w:bCs w:val="1"/>
          <w:color w:val="auto"/>
        </w:rPr>
        <w:t xml:space="preserve">Panama City, Republic of Panama, October 13, 2015 </w:t>
      </w:r>
      <w:r>
        <w:rPr>
          <w:rFonts w:ascii="Arial" w:cs="Arial" w:eastAsia="Arial" w:hAnsi="Arial"/>
          <w:sz w:val="18"/>
          <w:szCs w:val="18"/>
          <w:color w:val="auto"/>
        </w:rPr>
        <w:t>- Banco Latinoamericano de Comercio Exterior, S.A. (Bladex) (NYSE: BLX), announced today a</w:t>
      </w:r>
      <w:r>
        <w:rPr>
          <w:rFonts w:ascii="Arial" w:cs="Arial" w:eastAsia="Arial" w:hAnsi="Arial"/>
          <w:sz w:val="18"/>
          <w:szCs w:val="18"/>
          <w:b w:val="1"/>
          <w:bCs w:val="1"/>
          <w:color w:val="auto"/>
        </w:rPr>
        <w:t xml:space="preserve"> </w:t>
      </w:r>
      <w:r>
        <w:rPr>
          <w:rFonts w:ascii="Arial" w:cs="Arial" w:eastAsia="Arial" w:hAnsi="Arial"/>
          <w:sz w:val="18"/>
          <w:szCs w:val="18"/>
          <w:color w:val="auto"/>
        </w:rPr>
        <w:t>quarterly cash dividend of US$0.385 per share corresponding to the third quarter 2015.</w:t>
      </w:r>
    </w:p>
    <w:p>
      <w:pPr>
        <w:spacing w:after="0" w:line="166"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cash dividend was approved today by the Board of Directors and is payable November 6, 2015 to the Bank’s stockholders as of the October 26, 2015 record date.</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As of September 30, 2015, Bladex had 38,968,905.78 shares outstanding of all classes.</w:t>
      </w:r>
    </w:p>
    <w:p>
      <w:pPr>
        <w:spacing w:after="0" w:line="225"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Bladex is a multinational bank originally established by the central banks of Latin-American and Caribbean countries, to promote foreign trade finance and economic integration in the Region. Bladex is listed on the NYSE-Euronext in the United States of America (ticker symbol: BLX).</w:t>
      </w:r>
    </w:p>
    <w:p>
      <w:pPr>
        <w:spacing w:after="0" w:line="17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Bladex’s shareholders include central banks, state-owned banks and entities representing 23 Latin American countries, as well as commercial banks and financial institutions, institutional and retail investors through its public listing.</w:t>
      </w:r>
    </w:p>
    <w:p>
      <w:pPr>
        <w:spacing w:after="0" w:line="17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Bank, headquartered in Panama, has offices in Argentina, Brazil, Colombia, Mexico, Peru, and the United States of America, to support the expansion and servicing of its client base, which includes financial institutions and corporations.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For further information, please access Bladex’s website at www.bladex.com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152400</wp:posOffset>
            </wp:positionV>
            <wp:extent cx="7246620" cy="6686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668655"/>
                    </a:xfrm>
                    <a:prstGeom prst="rect">
                      <a:avLst/>
                    </a:prstGeom>
                    <a:noFill/>
                  </pic:spPr>
                </pic:pic>
              </a:graphicData>
            </a:graphic>
          </wp:anchor>
        </w:drawing>
      </w:r>
    </w:p>
    <w:p>
      <w:pPr>
        <w:spacing w:after="0" w:line="300" w:lineRule="exact"/>
        <w:rPr>
          <w:sz w:val="20"/>
          <w:szCs w:val="20"/>
          <w:color w:val="auto"/>
        </w:rPr>
      </w:pPr>
    </w:p>
    <w:p>
      <w:pPr>
        <w:ind w:left="120"/>
        <w:spacing w:after="0"/>
        <w:rPr>
          <w:sz w:val="20"/>
          <w:szCs w:val="20"/>
          <w:color w:val="auto"/>
        </w:rPr>
      </w:pPr>
      <w:r>
        <w:rPr>
          <w:rFonts w:ascii="Arial" w:cs="Arial" w:eastAsia="Arial" w:hAnsi="Arial"/>
          <w:sz w:val="18"/>
          <w:szCs w:val="18"/>
          <w:color w:val="auto"/>
        </w:rPr>
        <w:t>Mr. Christopher Schech, Chief Financial Officer</w:t>
      </w:r>
    </w:p>
    <w:p>
      <w:pPr>
        <w:spacing w:after="0" w:line="23" w:lineRule="exact"/>
        <w:rPr>
          <w:sz w:val="20"/>
          <w:szCs w:val="20"/>
          <w:color w:val="auto"/>
        </w:rPr>
      </w:pPr>
    </w:p>
    <w:p>
      <w:pPr>
        <w:ind w:left="120"/>
        <w:spacing w:after="0"/>
        <w:rPr>
          <w:sz w:val="20"/>
          <w:szCs w:val="20"/>
          <w:color w:val="auto"/>
        </w:rPr>
      </w:pPr>
      <w:r>
        <w:rPr>
          <w:rFonts w:ascii="Arial" w:cs="Arial" w:eastAsia="Arial" w:hAnsi="Arial"/>
          <w:sz w:val="18"/>
          <w:szCs w:val="18"/>
          <w:color w:val="auto"/>
        </w:rPr>
        <w:t>Tel.: (+507) 210-8630, E-mail address: cschech@bladex.com</w:t>
      </w:r>
    </w:p>
    <w:p>
      <w:pPr>
        <w:spacing w:after="0" w:line="9" w:lineRule="exact"/>
        <w:rPr>
          <w:sz w:val="20"/>
          <w:szCs w:val="20"/>
          <w:color w:val="auto"/>
        </w:rPr>
      </w:pPr>
    </w:p>
    <w:p>
      <w:pPr>
        <w:ind w:left="120"/>
        <w:spacing w:after="0"/>
        <w:rPr>
          <w:sz w:val="20"/>
          <w:szCs w:val="20"/>
          <w:color w:val="auto"/>
        </w:rPr>
      </w:pPr>
      <w:r>
        <w:rPr>
          <w:rFonts w:ascii="Arial" w:cs="Arial" w:eastAsia="Arial" w:hAnsi="Arial"/>
          <w:sz w:val="18"/>
          <w:szCs w:val="18"/>
          <w:color w:val="auto"/>
        </w:rPr>
        <w:t>Bladex, Head Office, Torre V, Business Park, Avenida La Rotonda, Urb. Costa del Este,</w:t>
      </w:r>
    </w:p>
    <w:p>
      <w:pPr>
        <w:spacing w:after="0" w:line="9" w:lineRule="exact"/>
        <w:rPr>
          <w:sz w:val="20"/>
          <w:szCs w:val="20"/>
          <w:color w:val="auto"/>
        </w:rPr>
      </w:pPr>
    </w:p>
    <w:p>
      <w:pPr>
        <w:ind w:left="12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614680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111"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2020-01-24T21:04:02Z</dcterms:created>
  <dcterms:modified xsi:type="dcterms:W3CDTF">2020-01-24T21:04:02Z</dcterms:modified>
</cp:coreProperties>
</file>